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国家自然科学基金项目申报的补充规定</w:t>
      </w:r>
    </w:p>
    <w:p>
      <w:pPr>
        <w:spacing w:line="360" w:lineRule="auto"/>
        <w:ind w:firstLine="540"/>
        <w:rPr>
          <w:sz w:val="28"/>
          <w:szCs w:val="28"/>
        </w:rPr>
      </w:pPr>
      <w:r>
        <w:rPr>
          <w:rFonts w:hint="eastAsia"/>
          <w:sz w:val="28"/>
          <w:szCs w:val="28"/>
        </w:rPr>
        <w:t>为进一步提升医院科研项目整体水平，鼓励广大科技人员积极申报国家自然科学基金项目，按照宁夏医科大学2017年第9次校长办公会要求，结合我院科研工作的实际情况对国家自然科学基金项目的申报工作进行补充规定，具体如下：</w:t>
      </w:r>
    </w:p>
    <w:p>
      <w:pPr>
        <w:pStyle w:val="8"/>
        <w:numPr>
          <w:ilvl w:val="0"/>
          <w:numId w:val="1"/>
        </w:numPr>
        <w:spacing w:line="360" w:lineRule="auto"/>
        <w:ind w:firstLineChars="0"/>
        <w:rPr>
          <w:sz w:val="28"/>
          <w:szCs w:val="28"/>
        </w:rPr>
      </w:pPr>
      <w:r>
        <w:rPr>
          <w:rFonts w:hint="eastAsia"/>
          <w:sz w:val="28"/>
          <w:szCs w:val="28"/>
        </w:rPr>
        <w:t>项目申请人递交国基金标书后医院组织科研学术委员会专家对标书进行评议，对创新性强、撰写质量高的国基金申请书，在通过学校学术委员会及国家自然科学基金委员会形式审查后，申报青年基金及地区基金项目每项给予2000元的申报奖励，申报面上项目每项给予3000元的申报奖励。</w:t>
      </w:r>
    </w:p>
    <w:p>
      <w:pPr>
        <w:pStyle w:val="8"/>
        <w:numPr>
          <w:ilvl w:val="0"/>
          <w:numId w:val="1"/>
        </w:numPr>
        <w:spacing w:line="360" w:lineRule="auto"/>
        <w:ind w:firstLineChars="0"/>
        <w:rPr>
          <w:sz w:val="28"/>
          <w:szCs w:val="28"/>
        </w:rPr>
      </w:pPr>
      <w:r>
        <w:rPr>
          <w:rFonts w:hint="eastAsia"/>
          <w:sz w:val="28"/>
          <w:szCs w:val="28"/>
        </w:rPr>
        <w:t>医院图书馆为项目申报人提供外文文献全文免费传递服务，项目申报人提供英文全文题目、作者、期刊名称等，图书馆专人负责、并设立专门联系微信号或邮箱等全力协助查找并迅速传递英文文献全文；图书馆也为申请人查找中文文献提供便利条件。</w:t>
      </w:r>
    </w:p>
    <w:p>
      <w:pPr>
        <w:pStyle w:val="8"/>
        <w:numPr>
          <w:ilvl w:val="0"/>
          <w:numId w:val="1"/>
        </w:numPr>
        <w:spacing w:line="360" w:lineRule="auto"/>
        <w:ind w:firstLineChars="0"/>
        <w:rPr>
          <w:sz w:val="28"/>
          <w:szCs w:val="28"/>
        </w:rPr>
      </w:pPr>
      <w:r>
        <w:rPr>
          <w:rFonts w:hint="eastAsia"/>
          <w:sz w:val="28"/>
          <w:szCs w:val="28"/>
        </w:rPr>
        <w:t>鼓励科室邀请国基金二审专家来院进行国基金专项辅导或在院做国家自然科学基金专题辅导讲座，</w:t>
      </w:r>
      <w:r>
        <w:rPr>
          <w:rFonts w:hint="eastAsia"/>
          <w:sz w:val="28"/>
          <w:szCs w:val="28"/>
          <w:u w:val="single"/>
        </w:rPr>
        <w:t>专家来院辅导、差旅等费用参照宁夏医科大学总医院财务报销制度执行</w:t>
      </w:r>
      <w:r>
        <w:rPr>
          <w:rFonts w:hint="eastAsia"/>
          <w:sz w:val="28"/>
          <w:szCs w:val="28"/>
        </w:rPr>
        <w:t>。科室需提前向科研处提出书面申请、备案专家相关信息资料，由科研处审核。科研处审核通过，方可执行。</w:t>
      </w:r>
    </w:p>
    <w:p>
      <w:pPr>
        <w:spacing w:line="360" w:lineRule="auto"/>
        <w:ind w:firstLine="420" w:firstLineChars="150"/>
        <w:rPr>
          <w:sz w:val="28"/>
          <w:szCs w:val="28"/>
        </w:rPr>
      </w:pPr>
      <w:r>
        <w:rPr>
          <w:rFonts w:hint="eastAsia"/>
          <w:sz w:val="28"/>
          <w:szCs w:val="28"/>
        </w:rPr>
        <w:t>本办法自宁夏医科大学总医院院长办公会通过之日起执行，由科研处负责解释。</w:t>
      </w:r>
    </w:p>
    <w:p>
      <w:pPr>
        <w:jc w:val="left"/>
        <w:rPr>
          <w:sz w:val="28"/>
          <w:szCs w:val="28"/>
        </w:rPr>
      </w:pPr>
      <w:r>
        <w:rPr>
          <w:rFonts w:hint="eastAsia"/>
          <w:sz w:val="28"/>
          <w:szCs w:val="28"/>
        </w:rPr>
        <w:t xml:space="preserve">                                          201</w:t>
      </w:r>
      <w:r>
        <w:rPr>
          <w:rFonts w:hint="eastAsia"/>
          <w:sz w:val="28"/>
          <w:szCs w:val="28"/>
          <w:lang w:val="en-US" w:eastAsia="zh-CN"/>
        </w:rPr>
        <w:t>8</w:t>
      </w:r>
      <w:r>
        <w:rPr>
          <w:rFonts w:hint="eastAsia"/>
          <w:sz w:val="28"/>
          <w:szCs w:val="28"/>
        </w:rPr>
        <w:t>年1</w:t>
      </w:r>
      <w:r>
        <w:rPr>
          <w:rFonts w:hint="eastAsia"/>
          <w:sz w:val="28"/>
          <w:szCs w:val="28"/>
          <w:lang w:val="en-US" w:eastAsia="zh-CN"/>
        </w:rPr>
        <w:t>1</w:t>
      </w:r>
      <w:r>
        <w:rPr>
          <w:rFonts w:hint="eastAsia"/>
          <w:sz w:val="28"/>
          <w:szCs w:val="28"/>
        </w:rPr>
        <w:t>月</w:t>
      </w:r>
      <w:r>
        <w:rPr>
          <w:rFonts w:hint="eastAsia"/>
          <w:sz w:val="28"/>
          <w:szCs w:val="28"/>
          <w:lang w:val="en-US" w:eastAsia="zh-CN"/>
        </w:rPr>
        <w:t>8</w:t>
      </w:r>
      <w:r>
        <w:rPr>
          <w:rFonts w:hint="eastAsia"/>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95303"/>
    <w:multiLevelType w:val="multilevel"/>
    <w:tmpl w:val="7229530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3A6B"/>
    <w:rsid w:val="00011D5A"/>
    <w:rsid w:val="00050A7B"/>
    <w:rsid w:val="00087787"/>
    <w:rsid w:val="000A20E0"/>
    <w:rsid w:val="000A5DD6"/>
    <w:rsid w:val="000B277B"/>
    <w:rsid w:val="001302C2"/>
    <w:rsid w:val="00155CBA"/>
    <w:rsid w:val="001E783A"/>
    <w:rsid w:val="00280073"/>
    <w:rsid w:val="00294700"/>
    <w:rsid w:val="0041709E"/>
    <w:rsid w:val="00427C6B"/>
    <w:rsid w:val="004632DE"/>
    <w:rsid w:val="005209DA"/>
    <w:rsid w:val="005537F3"/>
    <w:rsid w:val="00626D71"/>
    <w:rsid w:val="00656741"/>
    <w:rsid w:val="007330B9"/>
    <w:rsid w:val="007A7A87"/>
    <w:rsid w:val="007F545A"/>
    <w:rsid w:val="00807B4E"/>
    <w:rsid w:val="0084428F"/>
    <w:rsid w:val="00872105"/>
    <w:rsid w:val="008A03EC"/>
    <w:rsid w:val="008C36FA"/>
    <w:rsid w:val="008E4CF6"/>
    <w:rsid w:val="008F3C9E"/>
    <w:rsid w:val="009115F8"/>
    <w:rsid w:val="009172FE"/>
    <w:rsid w:val="00930585"/>
    <w:rsid w:val="009717FF"/>
    <w:rsid w:val="00993A6B"/>
    <w:rsid w:val="009D0787"/>
    <w:rsid w:val="00A0398E"/>
    <w:rsid w:val="00AA285D"/>
    <w:rsid w:val="00AA4938"/>
    <w:rsid w:val="00AF31D8"/>
    <w:rsid w:val="00B64E1D"/>
    <w:rsid w:val="00BD759F"/>
    <w:rsid w:val="00BF0044"/>
    <w:rsid w:val="00C63051"/>
    <w:rsid w:val="00D202CE"/>
    <w:rsid w:val="00D26CE8"/>
    <w:rsid w:val="00D83C29"/>
    <w:rsid w:val="00DA0BD8"/>
    <w:rsid w:val="00EC6DA9"/>
    <w:rsid w:val="00F312DD"/>
    <w:rsid w:val="61B74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493</Characters>
  <Lines>4</Lines>
  <Paragraphs>1</Paragraphs>
  <TotalTime>208</TotalTime>
  <ScaleCrop>false</ScaleCrop>
  <LinksUpToDate>false</LinksUpToDate>
  <CharactersWithSpaces>578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2017-11-13T03:14:00Z</dcterms:created>
  <dc:creator>Administrator</dc:creator>
  <cp:lastModifiedBy>Leehom Stark</cp:lastModifiedBy>
  <cp:lastPrinted>2017-11-13T06:38:00Z</cp:lastPrinted>
  <dcterms:modified xsi:type="dcterms:W3CDTF">2018-11-08T00:43:46Z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